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Buckeye Current Electric LLC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880 N High St, Columbus, OH 43215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office@buckeyecurrent.example.com   (555) 017-5502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INVOICE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Invoice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INV-1024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Due: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Net 7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BILL TO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Ray Delgado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1290 Neil Ave, Columbus, OH 43201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ray.delgado@example.com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Troubleshooting and load calculation (hours)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1.5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$110.00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$165.00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200 amp panel upgrade with new breakers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$2,800.00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Meter base and service mast replacement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Electrical permit and inspection (pass-through)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Utility disconnect and reconnect coordination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Level 2 EV charger circuit, 60 amp, up to 40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$1,100.00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GFCI outlets installed (each)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Whole-home surge protector at panel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$325.00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$6,095.00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$6,095.00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due now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$1,500.00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$4,595.00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Final inspection passed. Deposit of $1,500 credited. Contractor license number on file with the city. Labor is warranted for 2 years; breakers and panel carry the manufacturer warranty.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Invoicefy</dc:creator>
  <cp:lastModifiedBy>Un-named</cp:lastModifiedBy>
  <cp:revision>1</cp:revision>
  <dcterms:created xsi:type="dcterms:W3CDTF">2026-10-21T16:51:37.611Z</dcterms:created>
  <dcterms:modified xsi:type="dcterms:W3CDTF">2026-10-21T16:51:37.611Z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